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4222E5" w14:textId="73EF78D7" w:rsidR="00BA1EA6" w:rsidRPr="00BA1EA6" w:rsidRDefault="00AC1A1C">
      <w:pPr>
        <w:pStyle w:val="Textbody"/>
        <w:spacing w:before="240" w:after="0" w:line="331" w:lineRule="auto"/>
        <w:rPr>
          <w:rFonts w:ascii="Arial" w:hAnsi="Arial"/>
          <w:b/>
          <w:color w:val="000000"/>
          <w:sz w:val="22"/>
        </w:rPr>
      </w:pPr>
      <w:bookmarkStart w:id="0" w:name="docs-internal-guid-d63cf7de-7fff-f96e-59"/>
      <w:bookmarkEnd w:id="0"/>
      <w:r>
        <w:rPr>
          <w:rFonts w:ascii="Arial" w:hAnsi="Arial"/>
          <w:b/>
          <w:color w:val="000000"/>
          <w:sz w:val="22"/>
        </w:rPr>
        <w:t>Padiglione de l’Esprit Nouveau | Piazza Costituzione 11</w:t>
      </w:r>
      <w:r>
        <w:rPr>
          <w:rFonts w:ascii="Arial" w:hAnsi="Arial"/>
          <w:b/>
          <w:color w:val="000000"/>
          <w:sz w:val="22"/>
        </w:rPr>
        <w:br/>
      </w:r>
      <w:r>
        <w:rPr>
          <w:rFonts w:ascii="Arial" w:hAnsi="Arial"/>
          <w:b/>
          <w:i/>
          <w:color w:val="000000"/>
          <w:sz w:val="22"/>
        </w:rPr>
        <w:t>Vincenzo Agnetti. NEG: suonare le pause</w:t>
      </w:r>
      <w:r>
        <w:rPr>
          <w:rFonts w:ascii="Arial" w:hAnsi="Arial"/>
          <w:b/>
          <w:color w:val="000000"/>
          <w:sz w:val="22"/>
        </w:rPr>
        <w:br/>
        <w:t>Mostra personale a cura di Luca Cerizza</w:t>
      </w:r>
      <w:r>
        <w:rPr>
          <w:rFonts w:ascii="Arial" w:hAnsi="Arial"/>
          <w:b/>
          <w:color w:val="000000"/>
          <w:sz w:val="22"/>
        </w:rPr>
        <w:br/>
        <w:t>Promossa da Istituzione Bologna Musei | MAMbo - Museo d’Arte Moderna di Bologna</w:t>
      </w:r>
      <w:r>
        <w:rPr>
          <w:rFonts w:ascii="Arial" w:hAnsi="Arial"/>
          <w:b/>
          <w:color w:val="000000"/>
          <w:sz w:val="22"/>
        </w:rPr>
        <w:br/>
        <w:t>In collaborazione con Archivio Vincenzo Agnetti e Standards</w:t>
      </w:r>
      <w:r>
        <w:rPr>
          <w:rFonts w:ascii="Arial" w:hAnsi="Arial"/>
          <w:b/>
          <w:color w:val="000000"/>
          <w:sz w:val="22"/>
        </w:rPr>
        <w:br/>
        <w:t>Partner Banca di Bologna</w:t>
      </w:r>
    </w:p>
    <w:p w14:paraId="5BEB7E4D" w14:textId="77777777" w:rsidR="00BA1EA6" w:rsidRPr="00BA1EA6" w:rsidRDefault="00BA1EA6" w:rsidP="00BA1EA6">
      <w:pPr>
        <w:pStyle w:val="Standard"/>
        <w:spacing w:line="276" w:lineRule="auto"/>
        <w:rPr>
          <w:rFonts w:ascii="Arial" w:hAnsi="Arial" w:cs="Arial"/>
        </w:rPr>
      </w:pPr>
      <w:r w:rsidRPr="00BA1EA6">
        <w:rPr>
          <w:rFonts w:ascii="Arial" w:eastAsia="Helvetica Neue" w:hAnsi="Arial" w:cs="Arial"/>
          <w:sz w:val="22"/>
          <w:szCs w:val="22"/>
        </w:rPr>
        <w:t>Dedicata a uno degli artisti pi</w:t>
      </w:r>
      <w:r w:rsidRPr="00BA1EA6">
        <w:rPr>
          <w:rFonts w:ascii="Arial" w:eastAsia="Helvetica" w:hAnsi="Arial" w:cs="Arial"/>
          <w:sz w:val="22"/>
          <w:szCs w:val="22"/>
        </w:rPr>
        <w:t xml:space="preserve">ù importanti dell’arte italiana del secondo Novecento, a un instancabile sperimentatore dell’arte concettuale, la mostra </w:t>
      </w:r>
      <w:r w:rsidRPr="00BA1EA6">
        <w:rPr>
          <w:rFonts w:ascii="Arial" w:eastAsia="Helvetica Neue" w:hAnsi="Arial" w:cs="Arial"/>
          <w:i/>
          <w:sz w:val="22"/>
          <w:szCs w:val="22"/>
        </w:rPr>
        <w:t>Vincenzo Agnetti. NEG: suonare le pause</w:t>
      </w:r>
      <w:r w:rsidRPr="00BA1EA6">
        <w:rPr>
          <w:rFonts w:ascii="Arial" w:eastAsia="Helvetica Neue" w:hAnsi="Arial" w:cs="Arial"/>
          <w:sz w:val="22"/>
          <w:szCs w:val="22"/>
        </w:rPr>
        <w:t xml:space="preserve"> </w:t>
      </w:r>
      <w:r w:rsidRPr="00BA1EA6">
        <w:rPr>
          <w:rFonts w:ascii="Arial" w:eastAsia="Helvetica" w:hAnsi="Arial" w:cs="Arial"/>
          <w:sz w:val="22"/>
          <w:szCs w:val="22"/>
        </w:rPr>
        <w:t>è costruita intorno alla riscoperta di un’opera a lungo scomparsa e presentata al pubblico per la prima volta in assoluto</w:t>
      </w:r>
      <w:r w:rsidRPr="00BA1EA6">
        <w:rPr>
          <w:rFonts w:ascii="Arial" w:eastAsia="Helvetica Neue" w:hAnsi="Arial" w:cs="Arial"/>
          <w:sz w:val="22"/>
          <w:szCs w:val="22"/>
        </w:rPr>
        <w:t xml:space="preserve"> in questa occasione.</w:t>
      </w:r>
    </w:p>
    <w:p w14:paraId="74593B31" w14:textId="77777777" w:rsidR="00BA1EA6" w:rsidRPr="00BA1EA6" w:rsidRDefault="00BA1EA6" w:rsidP="00BA1EA6">
      <w:pPr>
        <w:pStyle w:val="Standard"/>
        <w:spacing w:line="276" w:lineRule="auto"/>
        <w:rPr>
          <w:rFonts w:ascii="Arial" w:hAnsi="Arial" w:cs="Arial"/>
        </w:rPr>
      </w:pPr>
      <w:r w:rsidRPr="00BA1EA6">
        <w:rPr>
          <w:rFonts w:ascii="Arial" w:eastAsia="Helvetica Neue" w:hAnsi="Arial" w:cs="Arial"/>
          <w:sz w:val="22"/>
          <w:szCs w:val="22"/>
        </w:rPr>
        <w:t>Il NEG, concepito e brevettato da Agnetti (Milano, 1926-1981) e poi costruito in collaborazione con la nota azienda di elettronica Brionvega nel 1970, venne utilizzato per la realizzazione di una sola opera (</w:t>
      </w:r>
      <w:r w:rsidRPr="00BA1EA6">
        <w:rPr>
          <w:rFonts w:ascii="Arial" w:eastAsia="Helvetica Neue" w:hAnsi="Arial" w:cs="Arial"/>
          <w:i/>
          <w:sz w:val="22"/>
          <w:szCs w:val="22"/>
        </w:rPr>
        <w:t>Vobulazione e Bieloquenza NEG</w:t>
      </w:r>
      <w:r w:rsidRPr="00BA1EA6">
        <w:rPr>
          <w:rFonts w:ascii="Arial" w:eastAsia="Helvetica Neue" w:hAnsi="Arial" w:cs="Arial"/>
          <w:sz w:val="22"/>
          <w:szCs w:val="22"/>
        </w:rPr>
        <w:t>, 1970, in collaborazione con Gianni Colombo), e and</w:t>
      </w:r>
      <w:r w:rsidRPr="00BA1EA6">
        <w:rPr>
          <w:rFonts w:ascii="Arial" w:eastAsia="Helvetica" w:hAnsi="Arial" w:cs="Arial"/>
          <w:sz w:val="22"/>
          <w:szCs w:val="22"/>
        </w:rPr>
        <w:t>ò perduto di lì a poco. Solo nel 2019 l’Archivio Vincenzo Agnetti, in collabora</w:t>
      </w:r>
      <w:r w:rsidRPr="00BA1EA6">
        <w:rPr>
          <w:rFonts w:ascii="Arial" w:eastAsia="Helvetica Neue" w:hAnsi="Arial" w:cs="Arial"/>
          <w:sz w:val="22"/>
          <w:szCs w:val="22"/>
        </w:rPr>
        <w:t>zione con l</w:t>
      </w:r>
      <w:r w:rsidRPr="00BA1EA6">
        <w:rPr>
          <w:rFonts w:ascii="Arial" w:eastAsia="Helvetica" w:hAnsi="Arial" w:cs="Arial"/>
          <w:sz w:val="22"/>
          <w:szCs w:val="22"/>
        </w:rPr>
        <w:t>’azienda Recipient.cc di Milano, ha ricostruito il NEG attenendosi fedelmente al brevetto originale e utilizzando componenti d’epoca.</w:t>
      </w:r>
    </w:p>
    <w:p w14:paraId="1E40C43C" w14:textId="1B680039" w:rsidR="00BA1EA6" w:rsidRPr="00BA1EA6" w:rsidRDefault="00BA1EA6" w:rsidP="00BA1EA6">
      <w:pPr>
        <w:pStyle w:val="Standard"/>
        <w:spacing w:line="276" w:lineRule="auto"/>
        <w:rPr>
          <w:rFonts w:ascii="Arial" w:hAnsi="Arial" w:cs="Arial"/>
        </w:rPr>
      </w:pPr>
      <w:r w:rsidRPr="00BA1EA6">
        <w:rPr>
          <w:rFonts w:ascii="Arial" w:eastAsia="Helvetica Neue" w:hAnsi="Arial" w:cs="Arial"/>
          <w:sz w:val="22"/>
          <w:szCs w:val="22"/>
        </w:rPr>
        <w:t>Nelle parole dell</w:t>
      </w:r>
      <w:r w:rsidRPr="00BA1EA6">
        <w:rPr>
          <w:rFonts w:ascii="Arial" w:eastAsia="Helvetica" w:hAnsi="Arial" w:cs="Arial"/>
          <w:sz w:val="22"/>
          <w:szCs w:val="22"/>
        </w:rPr>
        <w:t>’artista il NEG è un “rivelatore di pause”, “un pausometro”, uno strumento per fare della “mus</w:t>
      </w:r>
      <w:r w:rsidRPr="00BA1EA6">
        <w:rPr>
          <w:rFonts w:ascii="Arial" w:eastAsia="Helvetica Neue" w:hAnsi="Arial" w:cs="Arial"/>
          <w:sz w:val="22"/>
          <w:szCs w:val="22"/>
        </w:rPr>
        <w:t>ica in negativo</w:t>
      </w:r>
      <w:r w:rsidRPr="00BA1EA6">
        <w:rPr>
          <w:rFonts w:ascii="Arial" w:eastAsia="Helvetica" w:hAnsi="Arial" w:cs="Arial"/>
          <w:sz w:val="22"/>
          <w:szCs w:val="22"/>
        </w:rPr>
        <w:t>”. Agnetti ha infatti modificato un giradischi stereofonico per far sì che, in mancanza di suono che lo attraversasse, la macchina producesse un rumore bianco che desse così rilevanza al silenzio, alle pause della musica</w:t>
      </w:r>
      <w:r w:rsidRPr="00BA1EA6">
        <w:rPr>
          <w:rFonts w:ascii="Arial" w:eastAsia="Helvetica Neue" w:hAnsi="Arial" w:cs="Arial"/>
          <w:sz w:val="22"/>
          <w:szCs w:val="22"/>
        </w:rPr>
        <w:t xml:space="preserve"> o del discorso. Operazione concettuale ma fortemente legata a una riflessione critica sulla societ</w:t>
      </w:r>
      <w:r w:rsidRPr="00BA1EA6">
        <w:rPr>
          <w:rFonts w:ascii="Arial" w:eastAsia="Helvetica" w:hAnsi="Arial" w:cs="Arial"/>
          <w:sz w:val="22"/>
          <w:szCs w:val="22"/>
        </w:rPr>
        <w:t>à</w:t>
      </w:r>
      <w:r w:rsidR="0081483C">
        <w:rPr>
          <w:rFonts w:ascii="Arial" w:eastAsia="Helvetica Neue" w:hAnsi="Arial" w:cs="Arial"/>
          <w:sz w:val="22"/>
          <w:szCs w:val="22"/>
        </w:rPr>
        <w:t xml:space="preserve"> e su</w:t>
      </w:r>
      <w:bookmarkStart w:id="1" w:name="_GoBack"/>
      <w:bookmarkEnd w:id="1"/>
      <w:r w:rsidRPr="00BA1EA6">
        <w:rPr>
          <w:rFonts w:ascii="Arial" w:eastAsia="Helvetica Neue" w:hAnsi="Arial" w:cs="Arial"/>
          <w:sz w:val="22"/>
          <w:szCs w:val="22"/>
        </w:rPr>
        <w:t>l consumo, il NEG continuava l</w:t>
      </w:r>
      <w:r w:rsidRPr="00BA1EA6">
        <w:rPr>
          <w:rFonts w:ascii="Arial" w:eastAsia="Helvetica" w:hAnsi="Arial" w:cs="Arial"/>
          <w:sz w:val="22"/>
          <w:szCs w:val="22"/>
        </w:rPr>
        <w:t>’interesse di Agnetti per la macchina come strumento per interrogare i processi di alienazione della nuova civiltà tecnologica dell’epoca, come</w:t>
      </w:r>
      <w:r w:rsidRPr="00BA1EA6">
        <w:rPr>
          <w:rFonts w:ascii="Arial" w:eastAsia="Helvetica Neue" w:hAnsi="Arial" w:cs="Arial"/>
          <w:sz w:val="22"/>
          <w:szCs w:val="22"/>
        </w:rPr>
        <w:t xml:space="preserve"> gi</w:t>
      </w:r>
      <w:r w:rsidRPr="00BA1EA6">
        <w:rPr>
          <w:rFonts w:ascii="Arial" w:eastAsia="Helvetica" w:hAnsi="Arial" w:cs="Arial"/>
          <w:sz w:val="22"/>
          <w:szCs w:val="22"/>
        </w:rPr>
        <w:t xml:space="preserve">à avvenuto nella famosa </w:t>
      </w:r>
      <w:r w:rsidRPr="00BA1EA6">
        <w:rPr>
          <w:rFonts w:ascii="Arial" w:eastAsia="Helvetica Neue" w:hAnsi="Arial" w:cs="Arial"/>
          <w:i/>
          <w:sz w:val="22"/>
          <w:szCs w:val="22"/>
        </w:rPr>
        <w:t>Macchina drogata</w:t>
      </w:r>
      <w:r w:rsidRPr="00BA1EA6">
        <w:rPr>
          <w:rFonts w:ascii="Arial" w:eastAsia="Helvetica Neue" w:hAnsi="Arial" w:cs="Arial"/>
          <w:sz w:val="22"/>
          <w:szCs w:val="22"/>
        </w:rPr>
        <w:t xml:space="preserve"> (1968). </w:t>
      </w:r>
      <w:r w:rsidRPr="00BA1EA6">
        <w:rPr>
          <w:rFonts w:ascii="Arial" w:eastAsia="Helvetica Neue" w:hAnsi="Arial" w:cs="Arial"/>
          <w:color w:val="000000"/>
          <w:sz w:val="22"/>
          <w:szCs w:val="22"/>
        </w:rPr>
        <w:t>Pi</w:t>
      </w:r>
      <w:r w:rsidRPr="00BA1EA6">
        <w:rPr>
          <w:rFonts w:ascii="Arial" w:eastAsia="Helvetica" w:hAnsi="Arial" w:cs="Arial"/>
          <w:color w:val="000000"/>
          <w:sz w:val="22"/>
          <w:szCs w:val="22"/>
        </w:rPr>
        <w:t>ù in generale il NEG è una tappa importante, per quanto poco conosciuta, della riflessione di Agnetti sul concetto di “negativo” che attraversa buona parte della sua pratica, come dimostrato anche dalla</w:t>
      </w:r>
      <w:r w:rsidRPr="00BA1EA6">
        <w:rPr>
          <w:rFonts w:ascii="Arial" w:eastAsia="Helvetica Neue" w:hAnsi="Arial" w:cs="Arial"/>
          <w:color w:val="000000"/>
          <w:sz w:val="22"/>
          <w:szCs w:val="22"/>
        </w:rPr>
        <w:t xml:space="preserve"> partecipazione dell</w:t>
      </w:r>
      <w:r w:rsidRPr="00BA1EA6">
        <w:rPr>
          <w:rFonts w:ascii="Arial" w:eastAsia="Helvetica" w:hAnsi="Arial" w:cs="Arial"/>
          <w:color w:val="000000"/>
          <w:sz w:val="22"/>
          <w:szCs w:val="22"/>
        </w:rPr>
        <w:t xml:space="preserve">’artista alla nota mostra </w:t>
      </w:r>
      <w:r w:rsidRPr="00BA1EA6">
        <w:rPr>
          <w:rFonts w:ascii="Arial" w:eastAsia="Helvetica Neue" w:hAnsi="Arial" w:cs="Arial"/>
          <w:i/>
          <w:color w:val="000000"/>
          <w:sz w:val="22"/>
          <w:szCs w:val="22"/>
        </w:rPr>
        <w:t>Vitalit</w:t>
      </w:r>
      <w:r w:rsidRPr="00BA1EA6">
        <w:rPr>
          <w:rFonts w:ascii="Arial" w:eastAsia="Helvetica" w:hAnsi="Arial" w:cs="Arial"/>
          <w:i/>
          <w:color w:val="000000"/>
          <w:sz w:val="22"/>
          <w:szCs w:val="22"/>
        </w:rPr>
        <w:t>à del negativo</w:t>
      </w:r>
      <w:r w:rsidRPr="00BA1EA6">
        <w:rPr>
          <w:rFonts w:ascii="Arial" w:eastAsia="Helvetica Neue" w:hAnsi="Arial" w:cs="Arial"/>
          <w:color w:val="000000"/>
          <w:sz w:val="22"/>
          <w:szCs w:val="22"/>
        </w:rPr>
        <w:t>, a cura di Achille Bonito Oliva (Palazzo delle Esposizioni, Roma, novembre 1970 - gennaio 1971).</w:t>
      </w:r>
    </w:p>
    <w:p w14:paraId="35B4E7F9" w14:textId="77777777" w:rsidR="00BA1EA6" w:rsidRPr="00BA1EA6" w:rsidRDefault="00BA1EA6" w:rsidP="00BA1EA6">
      <w:pPr>
        <w:pStyle w:val="Standard"/>
        <w:spacing w:line="276" w:lineRule="auto"/>
        <w:rPr>
          <w:rFonts w:ascii="Arial" w:eastAsia="Helvetica Neue" w:hAnsi="Arial" w:cs="Arial"/>
          <w:color w:val="000000"/>
          <w:sz w:val="22"/>
          <w:szCs w:val="22"/>
        </w:rPr>
      </w:pPr>
    </w:p>
    <w:p w14:paraId="152357C2" w14:textId="0AA4EB9C" w:rsidR="00800354" w:rsidRPr="00BA1EA6" w:rsidRDefault="00BA1EA6" w:rsidP="00BA1EA6">
      <w:pPr>
        <w:pStyle w:val="Standard"/>
        <w:spacing w:line="276" w:lineRule="auto"/>
        <w:rPr>
          <w:rFonts w:ascii="Arial" w:hAnsi="Arial" w:cs="Arial"/>
        </w:rPr>
      </w:pPr>
      <w:r w:rsidRPr="00BA1EA6">
        <w:rPr>
          <w:rFonts w:ascii="Arial" w:eastAsia="Helvetica Neue" w:hAnsi="Arial" w:cs="Arial"/>
          <w:color w:val="000000"/>
          <w:sz w:val="22"/>
          <w:szCs w:val="22"/>
        </w:rPr>
        <w:t>Intorno al NEG la mostra si muove in due direzioni. Da una parte presenta una selezione di opere che sono cronologicamente e tematicamente vicine al NEG (</w:t>
      </w:r>
      <w:r w:rsidRPr="00BA1EA6">
        <w:rPr>
          <w:rFonts w:ascii="Arial" w:eastAsia="Helvetica Neue" w:hAnsi="Arial" w:cs="Arial"/>
          <w:i/>
          <w:color w:val="000000"/>
          <w:sz w:val="22"/>
          <w:szCs w:val="22"/>
        </w:rPr>
        <w:t>Vobulazione</w:t>
      </w:r>
      <w:r w:rsidRPr="00BA1EA6">
        <w:rPr>
          <w:rFonts w:ascii="Arial" w:eastAsia="Helvetica" w:hAnsi="Arial" w:cs="Arial"/>
          <w:i/>
          <w:color w:val="000000"/>
          <w:sz w:val="22"/>
          <w:szCs w:val="22"/>
        </w:rPr>
        <w:t>…,</w:t>
      </w:r>
      <w:r w:rsidRPr="00BA1EA6">
        <w:rPr>
          <w:rFonts w:ascii="Arial" w:eastAsia="Helvetica Neue" w:hAnsi="Arial" w:cs="Arial"/>
          <w:color w:val="000000"/>
          <w:sz w:val="22"/>
          <w:szCs w:val="22"/>
        </w:rPr>
        <w:t xml:space="preserve"> il </w:t>
      </w:r>
      <w:r w:rsidRPr="00BA1EA6">
        <w:rPr>
          <w:rFonts w:ascii="Arial" w:eastAsia="Helvetica Neue" w:hAnsi="Arial" w:cs="Arial"/>
          <w:i/>
          <w:color w:val="000000"/>
          <w:sz w:val="22"/>
          <w:szCs w:val="22"/>
        </w:rPr>
        <w:t>Brevetto/NEG</w:t>
      </w:r>
      <w:r w:rsidRPr="00BA1EA6">
        <w:rPr>
          <w:rFonts w:ascii="Arial" w:eastAsia="Helvetica Neue" w:hAnsi="Arial" w:cs="Arial"/>
          <w:color w:val="000000"/>
          <w:sz w:val="22"/>
          <w:szCs w:val="22"/>
        </w:rPr>
        <w:t xml:space="preserve">, gli </w:t>
      </w:r>
      <w:r w:rsidRPr="00BA1EA6">
        <w:rPr>
          <w:rFonts w:ascii="Arial" w:eastAsia="Helvetica Neue" w:hAnsi="Arial" w:cs="Arial"/>
          <w:i/>
          <w:color w:val="000000"/>
          <w:sz w:val="22"/>
          <w:szCs w:val="22"/>
        </w:rPr>
        <w:t>Assiomi</w:t>
      </w:r>
      <w:r w:rsidRPr="00BA1EA6">
        <w:rPr>
          <w:rFonts w:ascii="Arial" w:eastAsia="Helvetica Neue" w:hAnsi="Arial" w:cs="Arial"/>
          <w:color w:val="000000"/>
          <w:sz w:val="22"/>
          <w:szCs w:val="22"/>
        </w:rPr>
        <w:t xml:space="preserve">, il </w:t>
      </w:r>
      <w:r w:rsidRPr="00BA1EA6">
        <w:rPr>
          <w:rFonts w:ascii="Arial" w:eastAsia="Helvetica Neue" w:hAnsi="Arial" w:cs="Arial"/>
          <w:i/>
          <w:color w:val="000000"/>
          <w:sz w:val="22"/>
          <w:szCs w:val="22"/>
        </w:rPr>
        <w:t>Libro dimenticato a memoria</w:t>
      </w:r>
      <w:r w:rsidRPr="00BA1EA6">
        <w:rPr>
          <w:rFonts w:ascii="Arial" w:eastAsia="Helvetica Neue" w:hAnsi="Arial" w:cs="Arial"/>
          <w:color w:val="000000"/>
          <w:sz w:val="22"/>
          <w:szCs w:val="22"/>
        </w:rPr>
        <w:t>) e ricostruisce la riflessione teorica che Agnetti aveva elaborato intorno a quell</w:t>
      </w:r>
      <w:r w:rsidRPr="00BA1EA6">
        <w:rPr>
          <w:rFonts w:ascii="Arial" w:eastAsia="Helvetica" w:hAnsi="Arial" w:cs="Arial"/>
          <w:color w:val="000000"/>
          <w:sz w:val="22"/>
          <w:szCs w:val="22"/>
        </w:rPr>
        <w:t>’opera, attraverso materiali d’arch</w:t>
      </w:r>
      <w:r w:rsidRPr="00BA1EA6">
        <w:rPr>
          <w:rFonts w:ascii="Arial" w:eastAsia="Helvetica Neue" w:hAnsi="Arial" w:cs="Arial"/>
          <w:color w:val="000000"/>
          <w:sz w:val="22"/>
          <w:szCs w:val="22"/>
        </w:rPr>
        <w:t>ivio in parte inediti. Dall</w:t>
      </w:r>
      <w:r w:rsidRPr="00BA1EA6">
        <w:rPr>
          <w:rFonts w:ascii="Arial" w:eastAsia="Helvetica" w:hAnsi="Arial" w:cs="Arial"/>
          <w:color w:val="000000"/>
          <w:sz w:val="22"/>
          <w:szCs w:val="22"/>
        </w:rPr>
        <w:t>’altra parte la mostra vuole portare il NEG e l’intuizione di Agnetti nel contesto contemporaneo. A questo scopo, alcuni musicisti di diversa estrazione (avanguardia, elettronica, improvvisazione, rock sperimentale) sono stati in</w:t>
      </w:r>
      <w:r w:rsidRPr="00BA1EA6">
        <w:rPr>
          <w:rFonts w:ascii="Arial" w:eastAsia="Helvetica Neue" w:hAnsi="Arial" w:cs="Arial"/>
          <w:color w:val="000000"/>
          <w:sz w:val="22"/>
          <w:szCs w:val="22"/>
        </w:rPr>
        <w:t xml:space="preserve">vitati a comporre brani appositamente pensati per essere concepiti ed eseguiti insieme al suono-pausa del NEG. </w:t>
      </w:r>
      <w:r w:rsidRPr="00BA1EA6">
        <w:rPr>
          <w:rFonts w:ascii="Arial" w:eastAsia="Helvetica Neue" w:hAnsi="Arial" w:cs="Arial"/>
          <w:sz w:val="22"/>
          <w:szCs w:val="22"/>
        </w:rPr>
        <w:t xml:space="preserve">La musica di Bellows (Giuseppe Ielasi &amp; Nicola Ratti), Ricciarda Belgiojoso &amp; Walter Prati, Gea Brown, Manuele Giannini &amp; Alessandro Bocci  (Starfuckers), Alessandra Novaga, </w:t>
      </w:r>
      <w:r w:rsidRPr="00BA1EA6">
        <w:rPr>
          <w:rFonts w:ascii="Arial" w:eastAsia="Helvetica" w:hAnsi="Arial" w:cs="Arial"/>
          <w:sz w:val="22"/>
          <w:szCs w:val="22"/>
        </w:rPr>
        <w:t>è stata registrata in audio da Attila Faravelli e in video da Matteo Frittelli (Alto</w:t>
      </w:r>
      <w:r w:rsidRPr="00BA1EA6">
        <w:rPr>
          <w:rFonts w:ascii="Arial" w:eastAsia="Helvetica Neue" w:hAnsi="Arial" w:cs="Arial"/>
          <w:sz w:val="22"/>
          <w:szCs w:val="22"/>
        </w:rPr>
        <w:t xml:space="preserve"> Piano) negli spazi di Standards a Milano. Presentate all</w:t>
      </w:r>
      <w:r w:rsidRPr="00BA1EA6">
        <w:rPr>
          <w:rFonts w:ascii="Arial" w:eastAsia="Helvetica" w:hAnsi="Arial" w:cs="Arial"/>
          <w:sz w:val="22"/>
          <w:szCs w:val="22"/>
        </w:rPr>
        <w:t>’interno della mostra bolognese, queste performance danno suono e immagine a una pausa</w:t>
      </w:r>
      <w:r w:rsidRPr="00BA1EA6">
        <w:rPr>
          <w:rFonts w:ascii="Arial" w:eastAsia="Helvetica Neue" w:hAnsi="Arial" w:cs="Arial"/>
          <w:sz w:val="22"/>
          <w:szCs w:val="22"/>
        </w:rPr>
        <w:t xml:space="preserve"> lunga cinquant</w:t>
      </w:r>
      <w:r w:rsidRPr="00BA1EA6">
        <w:rPr>
          <w:rFonts w:ascii="Arial" w:eastAsia="Helvetica" w:hAnsi="Arial" w:cs="Arial"/>
          <w:sz w:val="22"/>
          <w:szCs w:val="22"/>
        </w:rPr>
        <w:t>’anni e finalmente interrotta</w:t>
      </w:r>
      <w:r w:rsidRPr="00BA1EA6">
        <w:rPr>
          <w:rFonts w:ascii="Arial" w:eastAsia="Helvetica Neue" w:hAnsi="Arial" w:cs="Arial"/>
          <w:sz w:val="22"/>
          <w:szCs w:val="22"/>
        </w:rPr>
        <w:t>.</w:t>
      </w:r>
    </w:p>
    <w:p w14:paraId="07EA58B7" w14:textId="77777777" w:rsidR="00800354" w:rsidRDefault="009B06B1">
      <w:pPr>
        <w:pStyle w:val="Textbody"/>
        <w:rPr>
          <w:rFonts w:hint="eastAsia"/>
        </w:rPr>
      </w:pPr>
      <w:hyperlink r:id="rId6" w:history="1">
        <w:r w:rsidR="00AC1A1C">
          <w:rPr>
            <w:rFonts w:ascii="Arial" w:hAnsi="Arial"/>
            <w:color w:val="1155CC"/>
            <w:sz w:val="22"/>
            <w:u w:val="single"/>
          </w:rPr>
          <w:t>www.artcity.bologna.it</w:t>
        </w:r>
      </w:hyperlink>
    </w:p>
    <w:sectPr w:rsidR="00800354">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337B24" w14:textId="77777777" w:rsidR="009B06B1" w:rsidRDefault="009B06B1">
      <w:pPr>
        <w:rPr>
          <w:rFonts w:hint="eastAsia"/>
        </w:rPr>
      </w:pPr>
      <w:r>
        <w:separator/>
      </w:r>
    </w:p>
  </w:endnote>
  <w:endnote w:type="continuationSeparator" w:id="0">
    <w:p w14:paraId="0D7B284F" w14:textId="77777777" w:rsidR="009B06B1" w:rsidRDefault="009B06B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SimSun">
    <w:panose1 w:val="02010600030101010101"/>
    <w:charset w:val="86"/>
    <w:family w:val="auto"/>
    <w:pitch w:val="variable"/>
    <w:sig w:usb0="00000003" w:usb1="288F0000" w:usb2="00000016" w:usb3="00000000" w:csb0="00040001" w:csb1="00000000"/>
  </w:font>
  <w:font w:name="Mangal">
    <w:panose1 w:val="02040503050203030202"/>
    <w:charset w:val="00"/>
    <w:family w:val="auto"/>
    <w:pitch w:val="variable"/>
    <w:sig w:usb0="00008003" w:usb1="00000000" w:usb2="00000000" w:usb3="00000000" w:csb0="00000001" w:csb1="00000000"/>
  </w:font>
  <w:font w:name="Times New Roman">
    <w:panose1 w:val="02020603050405020304"/>
    <w:charset w:val="00"/>
    <w:family w:val="auto"/>
    <w:pitch w:val="variable"/>
    <w:sig w:usb0="E0002AEF" w:usb1="C0007841" w:usb2="00000009" w:usb3="00000000" w:csb0="000001FF" w:csb1="00000000"/>
  </w:font>
  <w:font w:name="Liberation Sans">
    <w:charset w:val="00"/>
    <w:family w:val="swiss"/>
    <w:pitch w:val="variable"/>
  </w:font>
  <w:font w:name="Microsoft YaHei">
    <w:panose1 w:val="020B0503020204020204"/>
    <w:charset w:val="86"/>
    <w:family w:val="auto"/>
    <w:pitch w:val="variable"/>
    <w:sig w:usb0="80000287" w:usb1="28CF3C52" w:usb2="00000016" w:usb3="00000000" w:csb0="0004001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B2CE96" w14:textId="77777777" w:rsidR="009B06B1" w:rsidRDefault="009B06B1">
      <w:pPr>
        <w:rPr>
          <w:rFonts w:hint="eastAsia"/>
        </w:rPr>
      </w:pPr>
      <w:r>
        <w:rPr>
          <w:color w:val="000000"/>
        </w:rPr>
        <w:separator/>
      </w:r>
    </w:p>
  </w:footnote>
  <w:footnote w:type="continuationSeparator" w:id="0">
    <w:p w14:paraId="6916EBA3" w14:textId="77777777" w:rsidR="009B06B1" w:rsidRDefault="009B06B1">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hideSpellingErrors/>
  <w:hideGrammaticalErrors/>
  <w:defaultTabStop w:val="709"/>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354"/>
    <w:rsid w:val="00150C7E"/>
    <w:rsid w:val="00224430"/>
    <w:rsid w:val="00800354"/>
    <w:rsid w:val="0081483C"/>
    <w:rsid w:val="008C58C9"/>
    <w:rsid w:val="009B06B1"/>
    <w:rsid w:val="00AC1A1C"/>
    <w:rsid w:val="00BA1EA6"/>
    <w:rsid w:val="00FE6B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0D667DF"/>
  <w15:docId w15:val="{42CE907D-7900-452C-B9BE-B879DE0BA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kern w:val="3"/>
        <w:sz w:val="24"/>
        <w:szCs w:val="24"/>
        <w:lang w:val="it-IT" w:eastAsia="zh-CN" w:bidi="hi-IN"/>
      </w:rPr>
    </w:rPrDefault>
    <w:pPrDefault>
      <w:pPr>
        <w:suppressAutoHyphens/>
        <w:autoSpaceDN w:val="0"/>
        <w:textAlignment w:val="baseline"/>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www.artcity.bologna.it/"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511</Words>
  <Characters>2914</Characters>
  <Application>Microsoft Macintosh Word</Application>
  <DocSecurity>0</DocSecurity>
  <Lines>24</Lines>
  <Paragraphs>6</Paragraphs>
  <ScaleCrop>false</ScaleCrop>
  <Company/>
  <LinksUpToDate>false</LinksUpToDate>
  <CharactersWithSpaces>3419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5</cp:revision>
  <dcterms:created xsi:type="dcterms:W3CDTF">2021-04-24T20:38:00Z</dcterms:created>
  <dcterms:modified xsi:type="dcterms:W3CDTF">2021-04-24T20:43:00Z</dcterms:modified>
</cp:coreProperties>
</file>